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proofErr w:type="gramStart"/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proofErr w:type="gramEnd"/>
      <w:r>
        <w:rPr>
          <w:rStyle w:val="2"/>
        </w:rPr>
        <w:t>Прокурорско-следственный профиль</w:t>
      </w:r>
      <w:r w:rsidRPr="00A377AC">
        <w:rPr>
          <w:rStyle w:val="2"/>
        </w:rPr>
        <w:t>»</w:t>
      </w:r>
    </w:p>
    <w:p w:rsidR="00F70C45" w:rsidRDefault="0084117D" w:rsidP="00EF0DE0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</w:p>
    <w:p w:rsidR="00EF0DE0" w:rsidRDefault="00EF0DE0" w:rsidP="00EF0DE0">
      <w:pPr>
        <w:spacing w:before="20" w:after="20"/>
        <w:jc w:val="center"/>
        <w:rPr>
          <w:rStyle w:val="2"/>
        </w:rPr>
      </w:pPr>
    </w:p>
    <w:p w:rsidR="00EF0DE0" w:rsidRPr="009C53F8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Нормативная основа документоведения.</w:t>
      </w:r>
    </w:p>
    <w:p w:rsidR="00EF0DE0" w:rsidRPr="009C53F8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Юридическая техника в древнем мире.</w:t>
      </w:r>
    </w:p>
    <w:p w:rsidR="00EF0DE0" w:rsidRPr="009C53F8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Правонарушение как основная юридическая конструкция.</w:t>
      </w:r>
    </w:p>
    <w:p w:rsidR="00EF0DE0" w:rsidRPr="009C53F8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Характеристика отраслевых правовых презумпций.</w:t>
      </w:r>
    </w:p>
    <w:p w:rsidR="00EF0DE0" w:rsidRPr="005218E0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C7FBA">
        <w:rPr>
          <w:color w:val="000000"/>
          <w:sz w:val="28"/>
          <w:szCs w:val="28"/>
        </w:rPr>
        <w:t>равила применения</w:t>
      </w:r>
      <w:r w:rsidRPr="00480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C7FBA">
        <w:rPr>
          <w:color w:val="000000"/>
          <w:sz w:val="28"/>
          <w:szCs w:val="28"/>
        </w:rPr>
        <w:t>ценочны</w:t>
      </w:r>
      <w:r>
        <w:rPr>
          <w:color w:val="000000"/>
          <w:sz w:val="28"/>
          <w:szCs w:val="28"/>
        </w:rPr>
        <w:t>х</w:t>
      </w:r>
      <w:r w:rsidRPr="00FC7FBA">
        <w:rPr>
          <w:color w:val="000000"/>
          <w:sz w:val="28"/>
          <w:szCs w:val="28"/>
        </w:rPr>
        <w:t xml:space="preserve"> поняти</w:t>
      </w:r>
      <w:r>
        <w:rPr>
          <w:color w:val="000000"/>
          <w:sz w:val="28"/>
          <w:szCs w:val="28"/>
        </w:rPr>
        <w:t xml:space="preserve">й </w:t>
      </w:r>
      <w:r w:rsidRPr="00FC7FBA">
        <w:rPr>
          <w:color w:val="000000"/>
          <w:sz w:val="28"/>
          <w:szCs w:val="28"/>
        </w:rPr>
        <w:t>в следственной деятельности</w:t>
      </w:r>
      <w:r>
        <w:rPr>
          <w:color w:val="000000"/>
          <w:sz w:val="28"/>
          <w:szCs w:val="28"/>
        </w:rPr>
        <w:t>.</w:t>
      </w:r>
    </w:p>
    <w:p w:rsidR="00EF0DE0" w:rsidRPr="009C53F8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C53F8">
        <w:rPr>
          <w:sz w:val="28"/>
          <w:szCs w:val="28"/>
        </w:rPr>
        <w:t>Дефекты законодательной техники.</w:t>
      </w:r>
    </w:p>
    <w:p w:rsidR="00EF0DE0" w:rsidRPr="009C53F8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содержание актов прокурорского реагирования</w:t>
      </w:r>
      <w:r w:rsidRPr="009C53F8">
        <w:rPr>
          <w:sz w:val="28"/>
          <w:szCs w:val="28"/>
        </w:rPr>
        <w:t>.</w:t>
      </w:r>
    </w:p>
    <w:p w:rsidR="00EF0DE0" w:rsidRDefault="00EF0DE0" w:rsidP="00EF0DE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B04BA">
        <w:rPr>
          <w:iCs/>
          <w:sz w:val="28"/>
          <w:szCs w:val="28"/>
        </w:rPr>
        <w:t>Особенности применения актов прокурорского реагирования в сфере надзора за исполнением законов органами, осуществляющими оперативно-розыскную деятельность</w:t>
      </w:r>
      <w:r w:rsidRPr="009C53F8">
        <w:rPr>
          <w:sz w:val="28"/>
          <w:szCs w:val="28"/>
        </w:rPr>
        <w:t>.</w:t>
      </w:r>
    </w:p>
    <w:p w:rsidR="00EF0DE0" w:rsidRPr="00DB04BA" w:rsidRDefault="00EF0DE0" w:rsidP="00EF0DE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B04BA">
        <w:rPr>
          <w:iCs/>
          <w:sz w:val="28"/>
          <w:szCs w:val="28"/>
        </w:rPr>
        <w:t>Особенности применения актов прокурорского реагирования в сфере надзора за исполнением законов органами, осуществляющими дознание и предварительное следствие</w:t>
      </w:r>
      <w:r>
        <w:rPr>
          <w:iCs/>
          <w:sz w:val="28"/>
          <w:szCs w:val="28"/>
        </w:rPr>
        <w:t>.</w:t>
      </w:r>
    </w:p>
    <w:p w:rsidR="00EF0DE0" w:rsidRPr="00DB04BA" w:rsidRDefault="00EF0DE0" w:rsidP="00EF0DE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B04BA">
        <w:rPr>
          <w:sz w:val="28"/>
          <w:szCs w:val="28"/>
        </w:rPr>
        <w:t>Общие требования к обращениям прокурора в суд</w:t>
      </w:r>
      <w:r>
        <w:rPr>
          <w:sz w:val="28"/>
          <w:szCs w:val="28"/>
        </w:rPr>
        <w:t>.</w:t>
      </w:r>
    </w:p>
    <w:p w:rsidR="00EF0DE0" w:rsidRPr="007D5D56" w:rsidRDefault="00EF0DE0" w:rsidP="00EF0DE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B04BA">
        <w:rPr>
          <w:iCs/>
          <w:sz w:val="28"/>
          <w:szCs w:val="28"/>
        </w:rPr>
        <w:t>Акты прокурорского реагирования, применяемые при осуществлении надзора за исполнением законов и законностью правовых актов</w:t>
      </w:r>
      <w:r>
        <w:rPr>
          <w:iCs/>
          <w:sz w:val="28"/>
          <w:szCs w:val="28"/>
        </w:rPr>
        <w:t>.</w:t>
      </w:r>
    </w:p>
    <w:p w:rsidR="00EF0DE0" w:rsidRPr="007D5D56" w:rsidRDefault="00EF0DE0" w:rsidP="00EF0DE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составления обвинительного заключения.</w:t>
      </w:r>
    </w:p>
    <w:p w:rsidR="00EF0DE0" w:rsidRDefault="00EF0DE0" w:rsidP="00EF0DE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составления протокола допроса.</w:t>
      </w:r>
    </w:p>
    <w:p w:rsidR="00EF0DE0" w:rsidRPr="00EF0DE0" w:rsidRDefault="00EF0DE0" w:rsidP="00EF0DE0">
      <w:pPr>
        <w:spacing w:before="20" w:after="20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EF0DE0" w:rsidRPr="00EF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84117D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2020-02-21T20:02:00Z</dcterms:created>
  <dcterms:modified xsi:type="dcterms:W3CDTF">2020-02-21T20:02:00Z</dcterms:modified>
</cp:coreProperties>
</file>